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C1A7C">
      <w:pPr>
        <w:pStyle w:val="8"/>
        <w:rPr>
          <w:rFonts w:hint="default" w:ascii="Times New Roman" w:hAnsi="Times New Roman" w:eastAsia="方正小标宋简体" w:cs="Times New Roman"/>
          <w:sz w:val="13"/>
          <w:szCs w:val="13"/>
        </w:rPr>
      </w:pPr>
    </w:p>
    <w:p w14:paraId="3A83F6A2">
      <w:pPr>
        <w:keepNext w:val="0"/>
        <w:keepLines w:val="0"/>
        <w:pageBreakBefore w:val="0"/>
        <w:widowControl w:val="0"/>
        <w:kinsoku/>
        <w:wordWrap/>
        <w:overflowPunct/>
        <w:autoSpaceDE/>
        <w:autoSpaceDN/>
        <w:bidi w:val="0"/>
        <w:adjustRightInd/>
        <w:snapToGrid/>
        <w:spacing w:line="590" w:lineRule="exact"/>
        <w:ind w:left="0" w:right="0" w:firstLine="0"/>
        <w:textAlignment w:val="auto"/>
        <w:rPr>
          <w:rFonts w:hint="eastAsia" w:ascii="方正黑体_GBK" w:hAnsi="方正黑体_GBK" w:eastAsia="方正黑体_GBK" w:cs="方正黑体_GBK"/>
          <w:spacing w:val="0"/>
          <w:w w:val="100"/>
          <w:sz w:val="32"/>
          <w:szCs w:val="32"/>
        </w:rPr>
      </w:pPr>
      <w:bookmarkStart w:id="0" w:name="_GoBack"/>
      <w:bookmarkEnd w:id="0"/>
      <w:r>
        <w:rPr>
          <w:rFonts w:hint="eastAsia" w:ascii="方正黑体_GBK" w:hAnsi="方正黑体_GBK" w:eastAsia="方正黑体_GBK" w:cs="方正黑体_GBK"/>
          <w:spacing w:val="0"/>
          <w:w w:val="100"/>
          <w:sz w:val="32"/>
          <w:szCs w:val="32"/>
        </w:rPr>
        <w:t>附件</w:t>
      </w:r>
      <w:r>
        <w:rPr>
          <w:rFonts w:hint="eastAsia" w:ascii="方正黑体_GBK" w:hAnsi="方正黑体_GBK" w:eastAsia="方正黑体_GBK" w:cs="Times New Roman"/>
          <w:spacing w:val="0"/>
          <w:w w:val="100"/>
          <w:sz w:val="32"/>
          <w:szCs w:val="32"/>
        </w:rPr>
        <w:t>1</w:t>
      </w:r>
    </w:p>
    <w:p w14:paraId="1ED01676">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right="0" w:firstLine="0"/>
        <w:jc w:val="center"/>
        <w:textAlignment w:val="auto"/>
        <w:rPr>
          <w:rFonts w:hint="eastAsia" w:ascii="方正小标宋_GBK" w:hAnsi="方正小标宋_GBK" w:eastAsia="方正小标宋_GBK" w:cs="方正小标宋_GBK"/>
          <w:b w:val="0"/>
          <w:bCs w:val="0"/>
          <w:spacing w:val="0"/>
          <w:w w:val="100"/>
          <w:sz w:val="44"/>
          <w:szCs w:val="44"/>
        </w:rPr>
      </w:pPr>
      <w:r>
        <w:rPr>
          <w:rFonts w:hint="eastAsia" w:ascii="方正小标宋_GBK" w:hAnsi="方正小标宋_GBK" w:eastAsia="方正小标宋_GBK" w:cs="方正小标宋_GBK"/>
          <w:b w:val="0"/>
          <w:bCs w:val="0"/>
          <w:spacing w:val="0"/>
          <w:w w:val="100"/>
          <w:sz w:val="44"/>
          <w:szCs w:val="44"/>
        </w:rPr>
        <w:t>住宅小区</w:t>
      </w:r>
      <w:r>
        <w:rPr>
          <w:rFonts w:hint="eastAsia" w:ascii="方正小标宋_GBK" w:hAnsi="方正小标宋_GBK" w:eastAsia="方正小标宋_GBK" w:cs="方正仿宋_GBK"/>
          <w:b w:val="0"/>
          <w:bCs w:val="0"/>
          <w:spacing w:val="0"/>
          <w:w w:val="100"/>
          <w:sz w:val="44"/>
          <w:szCs w:val="44"/>
          <w:lang w:eastAsia="zh-CN"/>
        </w:rPr>
        <w:t>“</w:t>
      </w:r>
      <w:r>
        <w:rPr>
          <w:rFonts w:hint="eastAsia" w:ascii="方正小标宋_GBK" w:hAnsi="方正小标宋_GBK" w:eastAsia="方正小标宋_GBK" w:cs="方正小标宋_GBK"/>
          <w:b w:val="0"/>
          <w:bCs w:val="0"/>
          <w:spacing w:val="0"/>
          <w:w w:val="100"/>
          <w:sz w:val="44"/>
          <w:szCs w:val="44"/>
        </w:rPr>
        <w:t>好服务</w:t>
      </w:r>
      <w:r>
        <w:rPr>
          <w:rFonts w:hint="eastAsia" w:ascii="方正小标宋_GBK" w:hAnsi="方正小标宋_GBK" w:eastAsia="方正小标宋_GBK" w:cs="方正仿宋_GBK"/>
          <w:b w:val="0"/>
          <w:bCs w:val="0"/>
          <w:spacing w:val="0"/>
          <w:w w:val="100"/>
          <w:sz w:val="44"/>
          <w:szCs w:val="44"/>
          <w:lang w:eastAsia="zh-CN"/>
        </w:rPr>
        <w:t>”</w:t>
      </w:r>
      <w:r>
        <w:rPr>
          <w:rFonts w:hint="eastAsia" w:ascii="方正小标宋_GBK" w:hAnsi="方正小标宋_GBK" w:eastAsia="方正小标宋_GBK" w:cs="方正小标宋_GBK"/>
          <w:b w:val="0"/>
          <w:bCs w:val="0"/>
          <w:spacing w:val="0"/>
          <w:w w:val="100"/>
          <w:sz w:val="44"/>
          <w:szCs w:val="44"/>
        </w:rPr>
        <w:t>案例选树参考标准</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3"/>
        <w:gridCol w:w="7666"/>
      </w:tblGrid>
      <w:tr w14:paraId="6A21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tblHeader/>
          <w:jc w:val="center"/>
        </w:trPr>
        <w:tc>
          <w:tcPr>
            <w:tcW w:w="1333" w:type="dxa"/>
            <w:vAlign w:val="top"/>
          </w:tcPr>
          <w:p w14:paraId="39D2F6CF">
            <w:pPr>
              <w:pStyle w:val="6"/>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方向</w:t>
            </w:r>
          </w:p>
        </w:tc>
        <w:tc>
          <w:tcPr>
            <w:tcW w:w="7666" w:type="dxa"/>
            <w:vAlign w:val="top"/>
          </w:tcPr>
          <w:p w14:paraId="1724EE5A">
            <w:pPr>
              <w:pStyle w:val="6"/>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内容</w:t>
            </w:r>
          </w:p>
        </w:tc>
      </w:tr>
      <w:tr w14:paraId="0AF0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restart"/>
            <w:vAlign w:val="center"/>
          </w:tcPr>
          <w:p w14:paraId="565C939D">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党建</w:t>
            </w:r>
          </w:p>
          <w:p w14:paraId="6CE01DA7">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引领</w:t>
            </w:r>
          </w:p>
        </w:tc>
        <w:tc>
          <w:tcPr>
            <w:tcW w:w="7666" w:type="dxa"/>
            <w:vAlign w:val="top"/>
          </w:tcPr>
          <w:p w14:paraId="1CD84C87">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default" w:ascii="Times New Roman" w:hAnsi="Times New Roman" w:eastAsia="方正仿宋_GBK" w:cs="Times New Roman"/>
                <w:spacing w:val="0"/>
                <w:w w:val="100"/>
                <w:sz w:val="32"/>
                <w:szCs w:val="32"/>
              </w:rPr>
              <w:t>1</w:t>
            </w:r>
            <w:r>
              <w:rPr>
                <w:rFonts w:hint="eastAsia" w:ascii="方正仿宋_GBK" w:hAnsi="方正仿宋_GBK" w:eastAsia="方正仿宋_GBK" w:cs="方正仿宋_GBK"/>
                <w:spacing w:val="0"/>
                <w:w w:val="100"/>
                <w:sz w:val="32"/>
                <w:szCs w:val="32"/>
              </w:rPr>
              <w:t>.探索建立社区党组织领导下居委会、业委会、物业服务企业协调运行新模式。</w:t>
            </w:r>
          </w:p>
        </w:tc>
      </w:tr>
      <w:tr w14:paraId="076B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45C48C03">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4F08F946">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left"/>
              <w:textAlignment w:val="auto"/>
              <w:rPr>
                <w:rFonts w:hint="eastAsia" w:ascii="方正仿宋_GBK" w:hAnsi="方正仿宋_GBK" w:eastAsia="方正仿宋_GBK" w:cs="方正仿宋_GBK"/>
                <w:spacing w:val="0"/>
                <w:w w:val="100"/>
                <w:sz w:val="32"/>
                <w:szCs w:val="32"/>
              </w:rPr>
            </w:pPr>
            <w:r>
              <w:rPr>
                <w:rFonts w:hint="default" w:ascii="Times New Roman" w:hAnsi="Times New Roman" w:eastAsia="方正仿宋_GBK" w:cs="Times New Roman"/>
                <w:spacing w:val="0"/>
                <w:w w:val="100"/>
                <w:sz w:val="32"/>
                <w:szCs w:val="32"/>
              </w:rPr>
              <w:t>2</w:t>
            </w:r>
            <w:r>
              <w:rPr>
                <w:rFonts w:hint="eastAsia" w:ascii="方正仿宋_GBK" w:hAnsi="方正仿宋_GBK" w:eastAsia="方正仿宋_GBK" w:cs="方正仿宋_GBK"/>
                <w:spacing w:val="0"/>
                <w:w w:val="100"/>
                <w:sz w:val="32"/>
                <w:szCs w:val="32"/>
              </w:rPr>
              <w:t>.形成具有鲜明特色的小区管理融入基层治理</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工作模式</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或</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工作法</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w:t>
            </w:r>
          </w:p>
        </w:tc>
      </w:tr>
      <w:tr w14:paraId="76A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3F784ADB">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393347CF">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3.</w:t>
            </w:r>
            <w:r>
              <w:rPr>
                <w:rFonts w:hint="eastAsia" w:ascii="方正仿宋_GBK" w:hAnsi="方正仿宋_GBK" w:eastAsia="方正仿宋_GBK" w:cs="方正仿宋_GBK"/>
                <w:spacing w:val="0"/>
                <w:w w:val="100"/>
                <w:sz w:val="32"/>
                <w:szCs w:val="32"/>
              </w:rPr>
              <w:t>居民党员发挥先锋模范作用，带动业主积极参与小区治理。</w:t>
            </w:r>
          </w:p>
        </w:tc>
      </w:tr>
      <w:tr w14:paraId="3BE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restart"/>
            <w:vAlign w:val="center"/>
          </w:tcPr>
          <w:p w14:paraId="2154D795">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群众</w:t>
            </w:r>
          </w:p>
          <w:p w14:paraId="3B23C757">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满意</w:t>
            </w:r>
          </w:p>
        </w:tc>
        <w:tc>
          <w:tcPr>
            <w:tcW w:w="7666" w:type="dxa"/>
            <w:vAlign w:val="top"/>
          </w:tcPr>
          <w:p w14:paraId="6021E73F">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1.</w:t>
            </w:r>
            <w:r>
              <w:rPr>
                <w:rFonts w:hint="eastAsia" w:ascii="方正仿宋_GBK" w:hAnsi="方正仿宋_GBK" w:eastAsia="方正仿宋_GBK" w:cs="方正仿宋_GBK"/>
                <w:spacing w:val="0"/>
                <w:w w:val="100"/>
                <w:sz w:val="32"/>
                <w:szCs w:val="32"/>
              </w:rPr>
              <w:t>提升物业服务质量和业主满意率采取了有力举措。</w:t>
            </w:r>
          </w:p>
        </w:tc>
      </w:tr>
      <w:tr w14:paraId="53EE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46D43BAB">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1B47115A">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2.</w:t>
            </w:r>
            <w:r>
              <w:rPr>
                <w:rFonts w:hint="eastAsia" w:ascii="方正仿宋_GBK" w:hAnsi="方正仿宋_GBK" w:eastAsia="方正仿宋_GBK" w:cs="方正仿宋_GBK"/>
                <w:spacing w:val="0"/>
                <w:w w:val="100"/>
                <w:sz w:val="32"/>
                <w:szCs w:val="32"/>
              </w:rPr>
              <w:t>创新物业服务方式，主动解决电梯更新等业主急难愁盼问题。</w:t>
            </w:r>
          </w:p>
        </w:tc>
      </w:tr>
      <w:tr w14:paraId="3A2C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7D9B9454">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02083AD5">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3.</w:t>
            </w:r>
            <w:r>
              <w:rPr>
                <w:rFonts w:hint="eastAsia" w:ascii="方正仿宋_GBK" w:hAnsi="方正仿宋_GBK" w:eastAsia="方正仿宋_GBK" w:cs="方正仿宋_GBK"/>
                <w:spacing w:val="0"/>
                <w:w w:val="100"/>
                <w:sz w:val="32"/>
                <w:szCs w:val="32"/>
              </w:rPr>
              <w:t>规范小区议事决策机制，把矛盾纠纷化解在住宅小区。</w:t>
            </w:r>
          </w:p>
        </w:tc>
      </w:tr>
      <w:tr w14:paraId="7FF9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192FD5C4">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0DED5C8E">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4.</w:t>
            </w:r>
            <w:r>
              <w:rPr>
                <w:rFonts w:hint="eastAsia" w:ascii="方正仿宋_GBK" w:hAnsi="方正仿宋_GBK" w:eastAsia="方正仿宋_GBK" w:cs="方正仿宋_GBK"/>
                <w:spacing w:val="0"/>
                <w:w w:val="100"/>
                <w:sz w:val="32"/>
                <w:szCs w:val="32"/>
              </w:rPr>
              <w:t>规范业主公共收益、维修资金管理使用，及时公开相关信息。</w:t>
            </w:r>
          </w:p>
        </w:tc>
      </w:tr>
      <w:tr w14:paraId="7EC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restart"/>
            <w:vAlign w:val="center"/>
          </w:tcPr>
          <w:p w14:paraId="37BD2E2D">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服务</w:t>
            </w:r>
          </w:p>
          <w:p w14:paraId="144E58E2">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履约</w:t>
            </w:r>
          </w:p>
        </w:tc>
        <w:tc>
          <w:tcPr>
            <w:tcW w:w="7666" w:type="dxa"/>
            <w:vAlign w:val="top"/>
          </w:tcPr>
          <w:p w14:paraId="6875D295">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1.</w:t>
            </w:r>
            <w:r>
              <w:rPr>
                <w:rFonts w:hint="eastAsia" w:ascii="方正仿宋_GBK" w:hAnsi="方正仿宋_GBK" w:eastAsia="方正仿宋_GBK" w:cs="方正仿宋_GBK"/>
                <w:spacing w:val="0"/>
                <w:w w:val="100"/>
                <w:sz w:val="32"/>
                <w:szCs w:val="32"/>
              </w:rPr>
              <w:t>建立健全并公开服务标准和收费标准，落实物业服务企业服务质量主体责任，依照合同约定自查并公开履约情况。</w:t>
            </w:r>
          </w:p>
        </w:tc>
      </w:tr>
      <w:tr w14:paraId="44B8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026356FF">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33F49FF1">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2.</w:t>
            </w:r>
            <w:r>
              <w:rPr>
                <w:rFonts w:hint="eastAsia" w:ascii="方正仿宋_GBK" w:hAnsi="方正仿宋_GBK" w:eastAsia="方正仿宋_GBK" w:cs="方正仿宋_GBK"/>
                <w:spacing w:val="0"/>
                <w:w w:val="100"/>
                <w:sz w:val="32"/>
                <w:szCs w:val="32"/>
              </w:rPr>
              <w:t>按照物业服务合同约定，提供质价相符的物业服务。</w:t>
            </w:r>
          </w:p>
        </w:tc>
      </w:tr>
      <w:tr w14:paraId="13F5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03B150AC">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6F770491">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3.</w:t>
            </w:r>
            <w:r>
              <w:rPr>
                <w:rFonts w:hint="eastAsia" w:ascii="方正仿宋_GBK" w:hAnsi="方正仿宋_GBK" w:eastAsia="方正仿宋_GBK" w:cs="方正仿宋_GBK"/>
                <w:spacing w:val="0"/>
                <w:w w:val="100"/>
                <w:sz w:val="32"/>
                <w:szCs w:val="32"/>
              </w:rPr>
              <w:t>共用设施设备管理完善，巡查规范，维护保养到位，维修及时，提倡绿色节能措施应用。</w:t>
            </w:r>
          </w:p>
        </w:tc>
      </w:tr>
      <w:tr w14:paraId="60CE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487654B9">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76F6FC95">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4.</w:t>
            </w:r>
            <w:r>
              <w:rPr>
                <w:rFonts w:hint="eastAsia" w:ascii="方正仿宋_GBK" w:hAnsi="方正仿宋_GBK" w:eastAsia="方正仿宋_GBK" w:cs="方正仿宋_GBK"/>
                <w:spacing w:val="0"/>
                <w:w w:val="100"/>
                <w:sz w:val="32"/>
                <w:szCs w:val="32"/>
              </w:rPr>
              <w:t>业主共同制定并遵守小区管理规约，业主按约定交纳物业服务费</w:t>
            </w:r>
            <w:r>
              <w:rPr>
                <w:rFonts w:hint="eastAsia" w:ascii="方正仿宋_GBK" w:hAnsi="方正仿宋_GBK" w:eastAsia="方正仿宋_GBK" w:cs="方正仿宋_GBK"/>
                <w:spacing w:val="0"/>
                <w:w w:val="100"/>
                <w:sz w:val="32"/>
                <w:szCs w:val="32"/>
                <w:lang w:eastAsia="zh-CN"/>
              </w:rPr>
              <w:t>（</w:t>
            </w:r>
            <w:r>
              <w:rPr>
                <w:rFonts w:hint="eastAsia" w:ascii="Times New Roman" w:hAnsi="Times New Roman" w:eastAsia="方正仿宋_GBK" w:cs="Times New Roman"/>
                <w:spacing w:val="0"/>
                <w:w w:val="100"/>
                <w:sz w:val="32"/>
                <w:szCs w:val="32"/>
              </w:rPr>
              <w:t>2025</w:t>
            </w:r>
            <w:r>
              <w:rPr>
                <w:rFonts w:hint="eastAsia" w:ascii="方正仿宋_GBK" w:hAnsi="方正仿宋_GBK" w:eastAsia="方正仿宋_GBK" w:cs="方正仿宋_GBK"/>
                <w:spacing w:val="0"/>
                <w:w w:val="100"/>
                <w:sz w:val="32"/>
                <w:szCs w:val="32"/>
              </w:rPr>
              <w:t>年物业服务费收缴率不低于</w:t>
            </w:r>
            <w:r>
              <w:rPr>
                <w:rFonts w:hint="eastAsia" w:ascii="Times New Roman" w:hAnsi="Times New Roman" w:eastAsia="方正仿宋_GBK" w:cs="Times New Roman"/>
                <w:spacing w:val="0"/>
                <w:w w:val="100"/>
                <w:sz w:val="32"/>
                <w:szCs w:val="32"/>
              </w:rPr>
              <w:t>90%</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w:t>
            </w:r>
          </w:p>
        </w:tc>
      </w:tr>
      <w:tr w14:paraId="4850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1D43C35F">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5CBEE079">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5.</w:t>
            </w:r>
            <w:r>
              <w:rPr>
                <w:rFonts w:hint="eastAsia" w:ascii="方正仿宋_GBK" w:hAnsi="方正仿宋_GBK" w:eastAsia="方正仿宋_GBK" w:cs="方正仿宋_GBK"/>
                <w:spacing w:val="0"/>
                <w:w w:val="100"/>
                <w:sz w:val="32"/>
                <w:szCs w:val="32"/>
              </w:rPr>
              <w:t>建立街道社区、业委会</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物业管理委员会</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、业主等各方共同监督履约的工作机制，形成共建共治共享的小区和谐场景。</w:t>
            </w:r>
          </w:p>
        </w:tc>
      </w:tr>
      <w:tr w14:paraId="7A13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restart"/>
            <w:vAlign w:val="center"/>
          </w:tcPr>
          <w:p w14:paraId="72807C6D">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其他</w:t>
            </w:r>
          </w:p>
        </w:tc>
        <w:tc>
          <w:tcPr>
            <w:tcW w:w="7666" w:type="dxa"/>
            <w:vAlign w:val="top"/>
          </w:tcPr>
          <w:p w14:paraId="55C7B1C1">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left"/>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1.</w:t>
            </w:r>
            <w:r>
              <w:rPr>
                <w:rFonts w:hint="eastAsia" w:ascii="方正仿宋_GBK" w:hAnsi="方正仿宋_GBK" w:eastAsia="方正仿宋_GBK" w:cs="方正仿宋_GBK"/>
                <w:spacing w:val="0"/>
                <w:w w:val="100"/>
                <w:sz w:val="32"/>
                <w:szCs w:val="32"/>
              </w:rPr>
              <w:t>开展物业服务智慧化、信息化建设，落地</w:t>
            </w:r>
            <w:r>
              <w:rPr>
                <w:rFonts w:hint="eastAsia" w:ascii="Times New Roman" w:hAnsi="Times New Roman" w:eastAsia="方正仿宋_GBK" w:cs="Times New Roman"/>
                <w:spacing w:val="0"/>
                <w:w w:val="100"/>
                <w:sz w:val="32"/>
                <w:szCs w:val="32"/>
              </w:rPr>
              <w:t>AI</w:t>
            </w:r>
            <w:r>
              <w:rPr>
                <w:rFonts w:hint="eastAsia" w:ascii="方正仿宋_GBK" w:hAnsi="方正仿宋_GBK" w:eastAsia="方正仿宋_GBK" w:cs="方正仿宋_GBK"/>
                <w:spacing w:val="0"/>
                <w:w w:val="100"/>
                <w:sz w:val="32"/>
                <w:szCs w:val="32"/>
              </w:rPr>
              <w:t>场景应用，提升管理服务质效。</w:t>
            </w:r>
          </w:p>
        </w:tc>
      </w:tr>
      <w:tr w14:paraId="481B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0119321F">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712B6D9E">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2.</w:t>
            </w:r>
            <w:r>
              <w:rPr>
                <w:rFonts w:hint="eastAsia" w:ascii="方正仿宋_GBK" w:hAnsi="方正仿宋_GBK" w:eastAsia="方正仿宋_GBK" w:cs="方正仿宋_GBK"/>
                <w:spacing w:val="0"/>
                <w:w w:val="100"/>
                <w:sz w:val="32"/>
                <w:szCs w:val="32"/>
              </w:rPr>
              <w:t>积极参与骑手友好社区建设。</w:t>
            </w:r>
          </w:p>
        </w:tc>
      </w:tr>
      <w:tr w14:paraId="1D1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30DC4BBD">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vAlign w:val="top"/>
          </w:tcPr>
          <w:p w14:paraId="72030BD7">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r>
              <w:rPr>
                <w:rFonts w:hint="eastAsia" w:ascii="Times New Roman" w:hAnsi="Times New Roman" w:eastAsia="方正仿宋_GBK" w:cs="Times New Roman"/>
                <w:spacing w:val="0"/>
                <w:w w:val="100"/>
                <w:sz w:val="32"/>
                <w:szCs w:val="32"/>
              </w:rPr>
              <w:t>3.</w:t>
            </w:r>
            <w:r>
              <w:rPr>
                <w:rFonts w:hint="eastAsia" w:ascii="方正仿宋_GBK" w:hAnsi="方正仿宋_GBK" w:eastAsia="方正仿宋_GBK" w:cs="方正仿宋_GBK"/>
                <w:spacing w:val="0"/>
                <w:w w:val="100"/>
                <w:sz w:val="32"/>
                <w:szCs w:val="32"/>
              </w:rPr>
              <w:t>积极探索</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物业服务+生活服务</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,提供养老、托幼、家政等便民生活服务，拉动居民消费。</w:t>
            </w:r>
          </w:p>
        </w:tc>
      </w:tr>
      <w:tr w14:paraId="30E6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shd w:val="clear" w:color="auto" w:fill="auto"/>
            <w:vAlign w:val="center"/>
          </w:tcPr>
          <w:p w14:paraId="7C587203">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kern w:val="2"/>
                <w:sz w:val="32"/>
                <w:szCs w:val="32"/>
                <w:lang w:val="en-US" w:eastAsia="zh-CN" w:bidi="ar-SA"/>
              </w:rPr>
            </w:pPr>
          </w:p>
        </w:tc>
        <w:tc>
          <w:tcPr>
            <w:tcW w:w="7666" w:type="dxa"/>
            <w:shd w:val="clear" w:color="auto" w:fill="auto"/>
            <w:vAlign w:val="top"/>
          </w:tcPr>
          <w:p w14:paraId="31B91A0E">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4.</w:t>
            </w:r>
            <w:r>
              <w:rPr>
                <w:rFonts w:hint="eastAsia" w:ascii="方正仿宋_GBK" w:hAnsi="方正仿宋_GBK" w:eastAsia="方正仿宋_GBK" w:cs="方正仿宋_GBK"/>
                <w:spacing w:val="0"/>
                <w:w w:val="100"/>
                <w:sz w:val="32"/>
                <w:szCs w:val="32"/>
              </w:rPr>
              <w:t>开展社区文化建设，提供各类特色文化服务，涵养社区文明。</w:t>
            </w:r>
          </w:p>
        </w:tc>
      </w:tr>
      <w:tr w14:paraId="3843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center"/>
          </w:tcPr>
          <w:p w14:paraId="4FF2AA2D">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p>
        </w:tc>
        <w:tc>
          <w:tcPr>
            <w:tcW w:w="7666" w:type="dxa"/>
            <w:shd w:val="clear" w:color="auto" w:fill="auto"/>
            <w:vAlign w:val="top"/>
          </w:tcPr>
          <w:p w14:paraId="00FEA30D">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5.</w:t>
            </w:r>
            <w:r>
              <w:rPr>
                <w:rFonts w:hint="eastAsia" w:ascii="方正仿宋_GBK" w:hAnsi="方正仿宋_GBK" w:eastAsia="方正仿宋_GBK" w:cs="方正仿宋_GBK"/>
                <w:spacing w:val="0"/>
                <w:w w:val="100"/>
                <w:sz w:val="32"/>
                <w:szCs w:val="32"/>
              </w:rPr>
              <w:t>积极开展</w:t>
            </w:r>
            <w:r>
              <w:rPr>
                <w:rFonts w:hint="eastAsia" w:ascii="Times New Roman" w:hAnsi="Times New Roman" w:eastAsia="方正仿宋_GBK" w:cs="Times New Roman"/>
                <w:spacing w:val="0"/>
                <w:w w:val="100"/>
                <w:sz w:val="32"/>
                <w:szCs w:val="32"/>
              </w:rPr>
              <w:t>ESG</w:t>
            </w:r>
            <w:r>
              <w:rPr>
                <w:rFonts w:hint="eastAsia" w:ascii="方正仿宋_GBK" w:hAnsi="方正仿宋_GBK" w:eastAsia="方正仿宋_GBK" w:cs="方正仿宋_GBK"/>
                <w:spacing w:val="0"/>
                <w:w w:val="100"/>
                <w:sz w:val="32"/>
                <w:szCs w:val="32"/>
              </w:rPr>
              <w:t>实践，深耕绿色节能运营、践行社会责任、规范公司治理，营造和谐社区生态。</w:t>
            </w:r>
          </w:p>
        </w:tc>
      </w:tr>
      <w:tr w14:paraId="45B6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restart"/>
            <w:shd w:val="clear" w:color="auto" w:fill="auto"/>
            <w:vAlign w:val="center"/>
          </w:tcPr>
          <w:p w14:paraId="24C298D6">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一票</w:t>
            </w:r>
          </w:p>
          <w:p w14:paraId="21EDE90F">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center"/>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方正仿宋_GBK" w:hAnsi="方正仿宋_GBK" w:eastAsia="方正仿宋_GBK" w:cs="方正仿宋_GBK"/>
                <w:spacing w:val="0"/>
                <w:w w:val="100"/>
                <w:sz w:val="32"/>
                <w:szCs w:val="32"/>
              </w:rPr>
              <w:t>否决</w:t>
            </w:r>
          </w:p>
        </w:tc>
        <w:tc>
          <w:tcPr>
            <w:tcW w:w="7666" w:type="dxa"/>
            <w:shd w:val="clear" w:color="auto" w:fill="auto"/>
            <w:vAlign w:val="top"/>
          </w:tcPr>
          <w:p w14:paraId="7F1B89C1">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1.</w:t>
            </w:r>
            <w:r>
              <w:rPr>
                <w:rFonts w:hint="eastAsia" w:ascii="方正仿宋_GBK" w:hAnsi="方正仿宋_GBK" w:eastAsia="方正仿宋_GBK" w:cs="方正仿宋_GBK"/>
                <w:spacing w:val="0"/>
                <w:w w:val="100"/>
                <w:sz w:val="32"/>
                <w:szCs w:val="32"/>
              </w:rPr>
              <w:t>有拒不退出物业服务项目行为的。</w:t>
            </w:r>
          </w:p>
        </w:tc>
      </w:tr>
      <w:tr w14:paraId="1911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top"/>
          </w:tcPr>
          <w:p w14:paraId="6C603C4D">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p>
        </w:tc>
        <w:tc>
          <w:tcPr>
            <w:tcW w:w="7666" w:type="dxa"/>
            <w:shd w:val="clear" w:color="auto" w:fill="auto"/>
            <w:vAlign w:val="top"/>
          </w:tcPr>
          <w:p w14:paraId="1FF297F8">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firstLineChars="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2.</w:t>
            </w:r>
            <w:r>
              <w:rPr>
                <w:rFonts w:hint="eastAsia" w:ascii="方正仿宋_GBK" w:hAnsi="方正仿宋_GBK" w:eastAsia="方正仿宋_GBK" w:cs="方正仿宋_GBK"/>
                <w:spacing w:val="0"/>
                <w:w w:val="100"/>
                <w:sz w:val="32"/>
                <w:szCs w:val="32"/>
              </w:rPr>
              <w:t>报送项目有以停止限制供应水电气热及使用公共设施等方式催交物业服务费行为的。</w:t>
            </w:r>
          </w:p>
        </w:tc>
      </w:tr>
      <w:tr w14:paraId="1A87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top"/>
          </w:tcPr>
          <w:p w14:paraId="70CDEA29">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p>
        </w:tc>
        <w:tc>
          <w:tcPr>
            <w:tcW w:w="7666" w:type="dxa"/>
            <w:shd w:val="clear" w:color="auto" w:fill="auto"/>
            <w:vAlign w:val="top"/>
          </w:tcPr>
          <w:p w14:paraId="2502361E">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3.</w:t>
            </w:r>
            <w:r>
              <w:rPr>
                <w:rFonts w:hint="eastAsia" w:ascii="方正仿宋_GBK" w:hAnsi="方正仿宋_GBK" w:eastAsia="方正仿宋_GBK" w:cs="方正仿宋_GBK"/>
                <w:spacing w:val="0"/>
                <w:w w:val="100"/>
                <w:sz w:val="32"/>
                <w:szCs w:val="32"/>
              </w:rPr>
              <w:t>报送项目有带资入场行为的。</w:t>
            </w:r>
          </w:p>
        </w:tc>
      </w:tr>
      <w:tr w14:paraId="4C1C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top"/>
          </w:tcPr>
          <w:p w14:paraId="62F8B6DC">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p>
        </w:tc>
        <w:tc>
          <w:tcPr>
            <w:tcW w:w="7666" w:type="dxa"/>
            <w:shd w:val="clear" w:color="auto" w:fill="auto"/>
            <w:vAlign w:val="top"/>
          </w:tcPr>
          <w:p w14:paraId="56BD67BD">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4.</w:t>
            </w:r>
            <w:r>
              <w:rPr>
                <w:rFonts w:hint="eastAsia" w:ascii="方正仿宋_GBK" w:hAnsi="方正仿宋_GBK" w:eastAsia="方正仿宋_GBK" w:cs="方正仿宋_GBK"/>
                <w:spacing w:val="0"/>
                <w:w w:val="100"/>
                <w:sz w:val="32"/>
                <w:szCs w:val="32"/>
              </w:rPr>
              <w:t>报送项目出现重大负面舆情属实的。</w:t>
            </w:r>
          </w:p>
        </w:tc>
      </w:tr>
      <w:tr w14:paraId="091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333" w:type="dxa"/>
            <w:vMerge w:val="continue"/>
            <w:vAlign w:val="top"/>
          </w:tcPr>
          <w:p w14:paraId="7C7472FE">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textAlignment w:val="auto"/>
              <w:rPr>
                <w:rFonts w:hint="eastAsia" w:ascii="方正仿宋_GBK" w:hAnsi="方正仿宋_GBK" w:eastAsia="方正仿宋_GBK" w:cs="方正仿宋_GBK"/>
                <w:spacing w:val="0"/>
                <w:w w:val="100"/>
                <w:sz w:val="32"/>
                <w:szCs w:val="32"/>
              </w:rPr>
            </w:pPr>
          </w:p>
        </w:tc>
        <w:tc>
          <w:tcPr>
            <w:tcW w:w="7666" w:type="dxa"/>
            <w:shd w:val="clear" w:color="auto" w:fill="auto"/>
            <w:vAlign w:val="top"/>
          </w:tcPr>
          <w:p w14:paraId="7B000064">
            <w:pPr>
              <w:pStyle w:val="6"/>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0"/>
              <w:jc w:val="both"/>
              <w:textAlignment w:val="auto"/>
              <w:rPr>
                <w:rFonts w:hint="eastAsia" w:ascii="方正仿宋_GBK" w:hAnsi="方正仿宋_GBK" w:eastAsia="方正仿宋_GBK" w:cs="方正仿宋_GBK"/>
                <w:spacing w:val="0"/>
                <w:w w:val="100"/>
                <w:kern w:val="2"/>
                <w:sz w:val="32"/>
                <w:szCs w:val="32"/>
                <w:lang w:val="en-US" w:eastAsia="en-US" w:bidi="ar-SA"/>
              </w:rPr>
            </w:pPr>
            <w:r>
              <w:rPr>
                <w:rFonts w:hint="eastAsia" w:ascii="Times New Roman" w:hAnsi="Times New Roman" w:eastAsia="方正仿宋_GBK" w:cs="Times New Roman"/>
                <w:spacing w:val="0"/>
                <w:w w:val="100"/>
                <w:sz w:val="32"/>
                <w:szCs w:val="32"/>
              </w:rPr>
              <w:t>5.</w:t>
            </w:r>
            <w:r>
              <w:rPr>
                <w:rFonts w:hint="eastAsia" w:ascii="方正仿宋_GBK" w:hAnsi="方正仿宋_GBK" w:eastAsia="方正仿宋_GBK" w:cs="方正仿宋_GBK"/>
                <w:spacing w:val="0"/>
                <w:w w:val="100"/>
                <w:sz w:val="32"/>
                <w:szCs w:val="32"/>
              </w:rPr>
              <w:t>因小区物业服务企业服务行为违反法律、法规、规章规定被行政处罚的。</w:t>
            </w:r>
          </w:p>
        </w:tc>
      </w:tr>
    </w:tbl>
    <w:p w14:paraId="107EA943">
      <w:pPr>
        <w:keepNext w:val="0"/>
        <w:keepLines w:val="0"/>
        <w:pageBreakBefore w:val="0"/>
        <w:widowControl w:val="0"/>
        <w:kinsoku/>
        <w:wordWrap/>
        <w:overflowPunct/>
        <w:autoSpaceDE/>
        <w:autoSpaceDN/>
        <w:bidi w:val="0"/>
        <w:adjustRightInd/>
        <w:snapToGrid/>
        <w:spacing w:line="590" w:lineRule="exact"/>
        <w:ind w:left="0" w:right="0" w:firstLine="0"/>
        <w:textAlignment w:val="auto"/>
        <w:rPr>
          <w:rFonts w:hint="eastAsia" w:ascii="方正仿宋_GBK" w:hAnsi="方正仿宋_GBK" w:eastAsia="方正仿宋_GBK" w:cs="方正仿宋_GBK"/>
          <w:spacing w:val="0"/>
          <w:w w:val="100"/>
          <w:sz w:val="32"/>
          <w:szCs w:val="32"/>
          <w:lang w:val="en-US" w:eastAsia="zh-CN"/>
        </w:rPr>
      </w:pPr>
      <w:r>
        <w:rPr>
          <w:rFonts w:hint="eastAsia" w:ascii="方正仿宋_GBK" w:hAnsi="方正仿宋_GBK" w:eastAsia="方正仿宋_GBK" w:cs="方正仿宋_GBK"/>
          <w:spacing w:val="0"/>
          <w:w w:val="100"/>
          <w:sz w:val="32"/>
          <w:szCs w:val="32"/>
          <w:lang w:val="en-US" w:eastAsia="zh-CN"/>
        </w:rPr>
        <w:br w:type="page"/>
      </w:r>
    </w:p>
    <w:p w14:paraId="01CACDB7">
      <w:pPr>
        <w:keepNext w:val="0"/>
        <w:keepLines w:val="0"/>
        <w:pageBreakBefore w:val="0"/>
        <w:widowControl w:val="0"/>
        <w:kinsoku/>
        <w:wordWrap/>
        <w:overflowPunct/>
        <w:topLinePunct/>
        <w:autoSpaceDE/>
        <w:autoSpaceDN/>
        <w:bidi w:val="0"/>
        <w:adjustRightInd/>
        <w:snapToGrid/>
        <w:spacing w:line="590" w:lineRule="exact"/>
        <w:ind w:left="0" w:right="0" w:firstLine="0"/>
        <w:jc w:val="left"/>
        <w:textAlignment w:val="auto"/>
        <w:rPr>
          <w:rFonts w:hint="eastAsia" w:ascii="方正黑体_GBK" w:hAnsi="方正黑体_GBK" w:eastAsia="方正黑体_GBK" w:cs="方正黑体_GBK"/>
          <w:spacing w:val="0"/>
          <w:w w:val="100"/>
          <w:sz w:val="32"/>
          <w:szCs w:val="32"/>
          <w:lang w:val="en-US" w:eastAsia="zh-CN"/>
        </w:rPr>
      </w:pPr>
      <w:r>
        <w:rPr>
          <w:rFonts w:hint="eastAsia" w:ascii="方正黑体_GBK" w:hAnsi="方正黑体_GBK" w:eastAsia="方正黑体_GBK" w:cs="方正黑体_GBK"/>
          <w:spacing w:val="0"/>
          <w:w w:val="100"/>
          <w:sz w:val="32"/>
          <w:szCs w:val="32"/>
          <w:lang w:val="en-US" w:eastAsia="zh-CN"/>
        </w:rPr>
        <w:t>附件</w:t>
      </w:r>
      <w:r>
        <w:rPr>
          <w:rFonts w:hint="eastAsia" w:ascii="方正黑体_GBK" w:hAnsi="方正黑体_GBK" w:eastAsia="方正黑体_GBK" w:cs="Times New Roman"/>
          <w:spacing w:val="0"/>
          <w:w w:val="100"/>
          <w:sz w:val="32"/>
          <w:szCs w:val="32"/>
          <w:lang w:val="en-US" w:eastAsia="zh-CN"/>
        </w:rPr>
        <w:t>2</w:t>
      </w:r>
    </w:p>
    <w:p w14:paraId="2E280A48">
      <w:pPr>
        <w:keepNext w:val="0"/>
        <w:keepLines w:val="0"/>
        <w:pageBreakBefore w:val="0"/>
        <w:widowControl w:val="0"/>
        <w:kinsoku/>
        <w:wordWrap/>
        <w:overflowPunct/>
        <w:topLinePunct/>
        <w:autoSpaceDE/>
        <w:autoSpaceDN/>
        <w:bidi w:val="0"/>
        <w:adjustRightInd/>
        <w:snapToGrid/>
        <w:spacing w:before="157" w:beforeLines="50" w:after="157" w:afterLines="50" w:line="590" w:lineRule="exact"/>
        <w:ind w:left="0" w:right="0" w:firstLine="0"/>
        <w:jc w:val="center"/>
        <w:textAlignment w:val="auto"/>
        <w:rPr>
          <w:rFonts w:hint="eastAsia" w:ascii="方正小标宋_GBK" w:hAnsi="方正小标宋_GBK" w:eastAsia="方正小标宋_GBK" w:cs="方正小标宋_GBK"/>
          <w:spacing w:val="0"/>
          <w:w w:val="100"/>
          <w:sz w:val="44"/>
          <w:szCs w:val="44"/>
          <w:lang w:val="en-US" w:eastAsia="zh-CN"/>
        </w:rPr>
      </w:pPr>
      <w:r>
        <w:rPr>
          <w:rFonts w:hint="eastAsia" w:ascii="方正小标宋_GBK" w:hAnsi="方正小标宋_GBK" w:eastAsia="方正小标宋_GBK" w:cs="方正小标宋_GBK"/>
          <w:spacing w:val="0"/>
          <w:w w:val="100"/>
          <w:sz w:val="44"/>
          <w:szCs w:val="44"/>
          <w:lang w:val="en-US" w:eastAsia="zh-CN"/>
        </w:rPr>
        <w:t>住宅小区</w:t>
      </w:r>
      <w:r>
        <w:rPr>
          <w:rFonts w:hint="eastAsia" w:ascii="方正小标宋_GBK" w:hAnsi="方正小标宋_GBK" w:eastAsia="方正小标宋_GBK" w:cs="方正仿宋_GBK"/>
          <w:spacing w:val="0"/>
          <w:w w:val="100"/>
          <w:sz w:val="44"/>
          <w:szCs w:val="44"/>
          <w:lang w:val="en-US" w:eastAsia="zh-CN"/>
        </w:rPr>
        <w:t>“</w:t>
      </w:r>
      <w:r>
        <w:rPr>
          <w:rFonts w:hint="eastAsia" w:ascii="方正小标宋_GBK" w:hAnsi="方正小标宋_GBK" w:eastAsia="方正小标宋_GBK" w:cs="方正小标宋_GBK"/>
          <w:spacing w:val="0"/>
          <w:w w:val="100"/>
          <w:sz w:val="44"/>
          <w:szCs w:val="44"/>
          <w:lang w:val="en-US" w:eastAsia="zh-CN"/>
        </w:rPr>
        <w:t>好服务</w:t>
      </w:r>
      <w:r>
        <w:rPr>
          <w:rFonts w:hint="eastAsia" w:ascii="方正小标宋_GBK" w:hAnsi="方正小标宋_GBK" w:eastAsia="方正小标宋_GBK" w:cs="方正仿宋_GBK"/>
          <w:spacing w:val="0"/>
          <w:w w:val="100"/>
          <w:sz w:val="44"/>
          <w:szCs w:val="44"/>
          <w:lang w:val="en-US" w:eastAsia="zh-CN"/>
        </w:rPr>
        <w:t>”</w:t>
      </w:r>
      <w:r>
        <w:rPr>
          <w:rFonts w:hint="eastAsia" w:ascii="方正小标宋_GBK" w:hAnsi="方正小标宋_GBK" w:eastAsia="方正小标宋_GBK" w:cs="方正小标宋_GBK"/>
          <w:spacing w:val="0"/>
          <w:w w:val="100"/>
          <w:sz w:val="44"/>
          <w:szCs w:val="44"/>
          <w:lang w:val="en-US" w:eastAsia="zh-CN"/>
        </w:rPr>
        <w:t>案例材料要求</w:t>
      </w:r>
    </w:p>
    <w:p w14:paraId="38D6DC1F">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eastAsia" w:ascii="方正黑体_GBK" w:hAnsi="方正黑体_GBK" w:eastAsia="方正黑体_GBK" w:cs="方正黑体_GBK"/>
          <w:spacing w:val="0"/>
          <w:w w:val="100"/>
          <w:sz w:val="32"/>
          <w:szCs w:val="32"/>
          <w:lang w:val="en-US" w:eastAsia="zh-CN"/>
        </w:rPr>
      </w:pPr>
      <w:r>
        <w:rPr>
          <w:rFonts w:hint="eastAsia" w:ascii="方正黑体_GBK" w:hAnsi="方正黑体_GBK" w:eastAsia="方正黑体_GBK" w:cs="方正黑体_GBK"/>
          <w:spacing w:val="0"/>
          <w:w w:val="100"/>
          <w:sz w:val="32"/>
          <w:szCs w:val="32"/>
          <w:lang w:val="en-US" w:eastAsia="zh-CN"/>
        </w:rPr>
        <w:t>一、内容要求</w:t>
      </w:r>
    </w:p>
    <w:p w14:paraId="2F5CDEB4">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eastAsia" w:ascii="方正仿宋_GBK" w:hAnsi="方正仿宋_GBK" w:eastAsia="方正仿宋_GBK" w:cs="方正仿宋_GBK"/>
          <w:spacing w:val="0"/>
          <w:w w:val="100"/>
          <w:sz w:val="32"/>
          <w:szCs w:val="32"/>
          <w:lang w:val="en-US" w:eastAsia="zh-CN"/>
        </w:rPr>
      </w:pPr>
      <w:r>
        <w:rPr>
          <w:rFonts w:hint="eastAsia" w:ascii="方正仿宋_GBK" w:hAnsi="方正仿宋_GBK" w:eastAsia="方正仿宋_GBK" w:cs="方正仿宋_GBK"/>
          <w:spacing w:val="0"/>
          <w:w w:val="100"/>
          <w:sz w:val="32"/>
          <w:szCs w:val="32"/>
          <w:lang w:val="en-US" w:eastAsia="zh-CN"/>
        </w:rPr>
        <w:t>（一）案例标题高度提炼案例的经验做法、成效亮点。</w:t>
      </w:r>
    </w:p>
    <w:p w14:paraId="2A801D59">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eastAsia" w:ascii="方正仿宋_GBK" w:hAnsi="方正仿宋_GBK" w:eastAsia="方正仿宋_GBK" w:cs="方正仿宋_GBK"/>
          <w:spacing w:val="0"/>
          <w:w w:val="100"/>
          <w:sz w:val="32"/>
          <w:szCs w:val="32"/>
          <w:lang w:val="en-US" w:eastAsia="zh-CN"/>
        </w:rPr>
      </w:pPr>
      <w:r>
        <w:rPr>
          <w:rFonts w:hint="eastAsia" w:ascii="方正仿宋_GBK" w:hAnsi="方正仿宋_GBK" w:eastAsia="方正仿宋_GBK" w:cs="方正仿宋_GBK"/>
          <w:spacing w:val="0"/>
          <w:w w:val="100"/>
          <w:sz w:val="32"/>
          <w:szCs w:val="32"/>
          <w:lang w:val="en-US" w:eastAsia="zh-CN"/>
        </w:rPr>
        <w:t>（二）小区简介简述小区基本情况，包括名称、地址、物业服务企业、建成年份、建筑面积及项目类型（含商品住宅小区、安置房小区、国企移交社会管理小区和弃管小区等）等。</w:t>
      </w:r>
      <w:r>
        <w:rPr>
          <w:rFonts w:hint="eastAsia" w:ascii="Times New Roman" w:hAnsi="Times New Roman" w:eastAsia="方正仿宋_GBK" w:cs="Times New Roman"/>
          <w:spacing w:val="0"/>
          <w:w w:val="100"/>
          <w:kern w:val="2"/>
          <w:sz w:val="32"/>
          <w:szCs w:val="32"/>
          <w:lang w:val="en-US" w:eastAsia="zh-CN" w:bidi="ar-SA"/>
        </w:rPr>
        <w:t>100</w:t>
      </w:r>
      <w:r>
        <w:rPr>
          <w:rFonts w:hint="eastAsia" w:ascii="方正仿宋_GBK" w:hAnsi="方正仿宋_GBK" w:eastAsia="方正仿宋_GBK" w:cs="方正仿宋_GBK"/>
          <w:spacing w:val="0"/>
          <w:w w:val="100"/>
          <w:sz w:val="32"/>
          <w:szCs w:val="32"/>
          <w:lang w:val="en-US" w:eastAsia="zh-CN"/>
        </w:rPr>
        <w:t>字以内。</w:t>
      </w:r>
    </w:p>
    <w:p w14:paraId="16D003B1">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eastAsia" w:ascii="方正仿宋_GBK" w:hAnsi="方正仿宋_GBK" w:eastAsia="方正仿宋_GBK" w:cs="方正仿宋_GBK"/>
          <w:spacing w:val="0"/>
          <w:w w:val="100"/>
          <w:sz w:val="32"/>
          <w:szCs w:val="32"/>
          <w:lang w:val="en-US" w:eastAsia="zh-CN"/>
        </w:rPr>
        <w:t>（三）问题诊断阐述集中整治工作开始前小区物业服务存在的问</w:t>
      </w:r>
      <w:r>
        <w:rPr>
          <w:rFonts w:hint="default" w:ascii="Times New Roman" w:hAnsi="Times New Roman" w:eastAsia="方正仿宋_GBK" w:cs="Times New Roman"/>
          <w:spacing w:val="0"/>
          <w:w w:val="100"/>
          <w:sz w:val="32"/>
          <w:szCs w:val="32"/>
          <w:lang w:val="en-US" w:eastAsia="zh-CN"/>
        </w:rPr>
        <w:t>题。500字左右。</w:t>
      </w:r>
    </w:p>
    <w:p w14:paraId="13A3BCB2">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（四）解决措施依据选树参考标准，结合小区实际阐述解决前述问题的服务质量提升措施、具体过程、长效机制、工作亮点等。4000字左右。</w:t>
      </w:r>
    </w:p>
    <w:p w14:paraId="002DB408">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（五）取得成效通过信访投诉量、物业服务费收缴率变化，以及业委会、社区街道等的评价，呈现服务质量提升工作成效，形成</w:t>
      </w:r>
      <w:r>
        <w:rPr>
          <w:rFonts w:hint="eastAsia" w:ascii="Times New Roman" w:hAnsi="Times New Roman" w:eastAsia="方正仿宋_GBK" w:cs="方正仿宋_GBK"/>
          <w:spacing w:val="0"/>
          <w:w w:val="100"/>
          <w:sz w:val="32"/>
          <w:szCs w:val="32"/>
          <w:lang w:val="en-US" w:eastAsia="zh-CN"/>
        </w:rPr>
        <w:t>“</w:t>
      </w:r>
      <w:r>
        <w:rPr>
          <w:rFonts w:hint="default" w:ascii="Times New Roman" w:hAnsi="Times New Roman" w:eastAsia="方正仿宋_GBK" w:cs="Times New Roman"/>
          <w:spacing w:val="0"/>
          <w:w w:val="100"/>
          <w:sz w:val="32"/>
          <w:szCs w:val="32"/>
          <w:lang w:val="en-US" w:eastAsia="zh-CN"/>
        </w:rPr>
        <w:t>发现问题—整改提升一反馈评价</w:t>
      </w:r>
      <w:r>
        <w:rPr>
          <w:rFonts w:hint="eastAsia" w:ascii="Times New Roman" w:hAnsi="Times New Roman" w:eastAsia="方正仿宋_GBK" w:cs="方正仿宋_GBK"/>
          <w:spacing w:val="0"/>
          <w:w w:val="100"/>
          <w:sz w:val="32"/>
          <w:szCs w:val="32"/>
          <w:lang w:val="en-US" w:eastAsia="zh-CN"/>
        </w:rPr>
        <w:t>”</w:t>
      </w:r>
      <w:r>
        <w:rPr>
          <w:rFonts w:hint="default" w:ascii="Times New Roman" w:hAnsi="Times New Roman" w:eastAsia="方正仿宋_GBK" w:cs="Times New Roman"/>
          <w:spacing w:val="0"/>
          <w:w w:val="100"/>
          <w:sz w:val="32"/>
          <w:szCs w:val="32"/>
          <w:lang w:val="en-US" w:eastAsia="zh-CN"/>
        </w:rPr>
        <w:t>的完整闭环。300字左右。</w:t>
      </w:r>
    </w:p>
    <w:p w14:paraId="18C09572">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（六）总结启示总结提炼案例可借鉴学习的价值，以及对物业服务行业高质量发展的意义。300字左右。</w:t>
      </w:r>
    </w:p>
    <w:p w14:paraId="253AD817">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（七）企业简介简述企业成立时间、管理业态、业务规模、覆盖范围、项目及员工数量和经营特色等。200字以内。</w:t>
      </w:r>
    </w:p>
    <w:p w14:paraId="0F722C0B">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二、格式要求</w:t>
      </w:r>
    </w:p>
    <w:p w14:paraId="186C2F21">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（一）排版：标题用宋体三号字，加粗；小标题用宋体小三号字，加粗，段前后空一行；正文用宋体小三号字，1.5倍行距；加页码。</w:t>
      </w:r>
    </w:p>
    <w:p w14:paraId="544BE261">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（二）文件命名：一级文件夹名称：物业服务企业名称；二级案例材料文件名称：</w:t>
      </w:r>
      <w:r>
        <w:rPr>
          <w:rFonts w:hint="eastAsia" w:ascii="Times New Roman" w:hAnsi="Times New Roman" w:eastAsia="方正仿宋_GBK" w:cs="方正仿宋_GBK"/>
          <w:spacing w:val="0"/>
          <w:w w:val="100"/>
          <w:sz w:val="32"/>
          <w:szCs w:val="32"/>
          <w:lang w:val="en-US" w:eastAsia="zh-CN"/>
        </w:rPr>
        <w:t>“</w:t>
      </w:r>
      <w:r>
        <w:rPr>
          <w:rFonts w:hint="eastAsia" w:ascii="Times New Roman" w:hAnsi="Times New Roman" w:eastAsia="方正仿宋_GBK" w:cs="Times New Roman"/>
          <w:spacing w:val="0"/>
          <w:w w:val="100"/>
          <w:sz w:val="32"/>
          <w:szCs w:val="32"/>
          <w:lang w:val="en-US" w:eastAsia="zh-CN"/>
        </w:rPr>
        <w:t>XX</w:t>
      </w:r>
      <w:r>
        <w:rPr>
          <w:rFonts w:hint="default" w:ascii="Times New Roman" w:hAnsi="Times New Roman" w:eastAsia="方正仿宋_GBK" w:cs="Times New Roman"/>
          <w:spacing w:val="0"/>
          <w:w w:val="100"/>
          <w:sz w:val="32"/>
          <w:szCs w:val="32"/>
          <w:lang w:val="en-US" w:eastAsia="zh-CN"/>
        </w:rPr>
        <w:t>小区+标题</w:t>
      </w:r>
      <w:r>
        <w:rPr>
          <w:rFonts w:hint="eastAsia" w:ascii="Times New Roman" w:hAnsi="Times New Roman" w:eastAsia="方正仿宋_GBK" w:cs="方正仿宋_GBK"/>
          <w:spacing w:val="0"/>
          <w:w w:val="100"/>
          <w:sz w:val="32"/>
          <w:szCs w:val="32"/>
          <w:lang w:val="en-US" w:eastAsia="zh-CN"/>
        </w:rPr>
        <w:t>”</w:t>
      </w:r>
      <w:r>
        <w:rPr>
          <w:rFonts w:hint="default" w:ascii="Times New Roman" w:hAnsi="Times New Roman" w:eastAsia="方正仿宋_GBK" w:cs="Times New Roman"/>
          <w:spacing w:val="0"/>
          <w:w w:val="100"/>
          <w:sz w:val="32"/>
          <w:szCs w:val="32"/>
          <w:lang w:val="en-US" w:eastAsia="zh-CN"/>
        </w:rPr>
        <w:t>及相关资料。</w:t>
      </w:r>
    </w:p>
    <w:p w14:paraId="51C3AC84">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（三）表注图注：材料中使用表格的，表格名称用宋体小四号字，置于表上方；图片说明文字，用宋体小四号字，置于图下方。</w:t>
      </w:r>
    </w:p>
    <w:p w14:paraId="179B3AAB">
      <w:pPr>
        <w:keepNext w:val="0"/>
        <w:keepLines w:val="0"/>
        <w:pageBreakBefore w:val="0"/>
        <w:widowControl w:val="0"/>
        <w:kinsoku/>
        <w:wordWrap/>
        <w:overflowPunct/>
        <w:topLinePunct/>
        <w:autoSpaceDE/>
        <w:autoSpaceDN/>
        <w:bidi w:val="0"/>
        <w:adjustRightInd/>
        <w:snapToGrid/>
        <w:spacing w:line="590" w:lineRule="exact"/>
        <w:ind w:left="0" w:right="0" w:firstLine="640" w:firstLineChars="200"/>
        <w:jc w:val="left"/>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（四）照片或视频：需提供3-5张与案例材料内容匹配的项目和服务场景照片（jpg格式，1M以上）,有条件的可提供视频（时长5分钟内，横屏，MP4或MOV格式，分辨率≥800×600）。</w:t>
      </w:r>
    </w:p>
    <w:p w14:paraId="7366069D">
      <w:pPr>
        <w:keepNext w:val="0"/>
        <w:keepLines w:val="0"/>
        <w:pageBreakBefore w:val="0"/>
        <w:widowControl w:val="0"/>
        <w:kinsoku/>
        <w:wordWrap/>
        <w:overflowPunct/>
        <w:autoSpaceDE/>
        <w:autoSpaceDN/>
        <w:bidi w:val="0"/>
        <w:adjustRightInd/>
        <w:snapToGrid/>
        <w:spacing w:line="590" w:lineRule="exact"/>
        <w:ind w:left="0" w:right="0" w:firstLine="0"/>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br w:type="page"/>
      </w:r>
    </w:p>
    <w:p w14:paraId="7F09F1AE">
      <w:pPr>
        <w:keepNext w:val="0"/>
        <w:keepLines w:val="0"/>
        <w:pageBreakBefore w:val="0"/>
        <w:widowControl w:val="0"/>
        <w:kinsoku/>
        <w:wordWrap/>
        <w:overflowPunct/>
        <w:autoSpaceDE/>
        <w:autoSpaceDN/>
        <w:bidi w:val="0"/>
        <w:adjustRightInd/>
        <w:snapToGrid/>
        <w:spacing w:line="590" w:lineRule="exact"/>
        <w:ind w:left="0" w:right="0" w:firstLine="0"/>
        <w:textAlignment w:val="auto"/>
        <w:rPr>
          <w:rFonts w:hint="eastAsia" w:ascii="方正黑体_GBK" w:hAnsi="方正黑体_GBK" w:eastAsia="方正黑体_GBK" w:cs="方正黑体_GBK"/>
          <w:spacing w:val="0"/>
          <w:w w:val="100"/>
          <w:sz w:val="32"/>
          <w:szCs w:val="32"/>
        </w:rPr>
      </w:pPr>
      <w:r>
        <w:rPr>
          <w:rFonts w:hint="eastAsia" w:ascii="方正黑体_GBK" w:hAnsi="方正黑体_GBK" w:eastAsia="方正黑体_GBK" w:cs="方正黑体_GBK"/>
          <w:spacing w:val="0"/>
          <w:w w:val="100"/>
          <w:sz w:val="32"/>
          <w:szCs w:val="32"/>
        </w:rPr>
        <w:t>附件</w:t>
      </w:r>
      <w:r>
        <w:rPr>
          <w:rFonts w:hint="eastAsia" w:ascii="方正黑体_GBK" w:hAnsi="方正黑体_GBK" w:eastAsia="方正黑体_GBK" w:cs="Times New Roman"/>
          <w:spacing w:val="0"/>
          <w:w w:val="100"/>
          <w:sz w:val="32"/>
          <w:szCs w:val="32"/>
        </w:rPr>
        <w:t>3</w:t>
      </w:r>
    </w:p>
    <w:p w14:paraId="4641EC7F">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right="0" w:firstLine="0"/>
        <w:jc w:val="center"/>
        <w:textAlignment w:val="auto"/>
        <w:rPr>
          <w:rFonts w:hint="eastAsia" w:ascii="方正小标宋_GBK" w:hAnsi="方正小标宋_GBK" w:eastAsia="方正小标宋_GBK" w:cs="方正小标宋_GBK"/>
          <w:b w:val="0"/>
          <w:bCs w:val="0"/>
          <w:spacing w:val="0"/>
          <w:w w:val="100"/>
          <w:sz w:val="44"/>
          <w:szCs w:val="44"/>
        </w:rPr>
      </w:pPr>
      <w:r>
        <w:rPr>
          <w:rFonts w:hint="eastAsia" w:ascii="方正小标宋_GBK" w:hAnsi="方正小标宋_GBK" w:eastAsia="方正小标宋_GBK" w:cs="方正小标宋_GBK"/>
          <w:b w:val="0"/>
          <w:bCs w:val="0"/>
          <w:spacing w:val="0"/>
          <w:w w:val="100"/>
          <w:sz w:val="44"/>
          <w:szCs w:val="44"/>
        </w:rPr>
        <w:t>住宅小区</w:t>
      </w:r>
      <w:r>
        <w:rPr>
          <w:rFonts w:hint="eastAsia" w:ascii="方正小标宋_GBK" w:hAnsi="方正小标宋_GBK" w:eastAsia="方正小标宋_GBK" w:cs="方正仿宋_GBK"/>
          <w:b w:val="0"/>
          <w:bCs w:val="0"/>
          <w:spacing w:val="0"/>
          <w:w w:val="100"/>
          <w:sz w:val="44"/>
          <w:szCs w:val="44"/>
          <w:lang w:eastAsia="zh-CN"/>
        </w:rPr>
        <w:t>“</w:t>
      </w:r>
      <w:r>
        <w:rPr>
          <w:rFonts w:hint="eastAsia" w:ascii="方正小标宋_GBK" w:hAnsi="方正小标宋_GBK" w:eastAsia="方正小标宋_GBK" w:cs="方正小标宋_GBK"/>
          <w:b w:val="0"/>
          <w:bCs w:val="0"/>
          <w:spacing w:val="0"/>
          <w:w w:val="100"/>
          <w:sz w:val="44"/>
          <w:szCs w:val="44"/>
        </w:rPr>
        <w:t>好服务</w:t>
      </w:r>
      <w:r>
        <w:rPr>
          <w:rFonts w:hint="eastAsia" w:ascii="方正小标宋_GBK" w:hAnsi="方正小标宋_GBK" w:eastAsia="方正小标宋_GBK" w:cs="方正仿宋_GBK"/>
          <w:b w:val="0"/>
          <w:bCs w:val="0"/>
          <w:spacing w:val="0"/>
          <w:w w:val="100"/>
          <w:sz w:val="44"/>
          <w:szCs w:val="44"/>
          <w:lang w:eastAsia="zh-CN"/>
        </w:rPr>
        <w:t>”</w:t>
      </w:r>
      <w:r>
        <w:rPr>
          <w:rFonts w:hint="eastAsia" w:ascii="方正小标宋_GBK" w:hAnsi="方正小标宋_GBK" w:eastAsia="方正小标宋_GBK" w:cs="方正小标宋_GBK"/>
          <w:b w:val="0"/>
          <w:bCs w:val="0"/>
          <w:spacing w:val="0"/>
          <w:w w:val="100"/>
          <w:sz w:val="44"/>
          <w:szCs w:val="44"/>
        </w:rPr>
        <w:t>案例推荐表</w:t>
      </w:r>
    </w:p>
    <w:tbl>
      <w:tblPr>
        <w:tblStyle w:val="7"/>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1"/>
        <w:gridCol w:w="1557"/>
        <w:gridCol w:w="420"/>
        <w:gridCol w:w="2186"/>
        <w:gridCol w:w="2055"/>
      </w:tblGrid>
      <w:tr w14:paraId="46D5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0D145396">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小区名称</w:t>
            </w:r>
          </w:p>
        </w:tc>
        <w:tc>
          <w:tcPr>
            <w:tcW w:w="6218" w:type="dxa"/>
            <w:gridSpan w:val="4"/>
            <w:vAlign w:val="top"/>
          </w:tcPr>
          <w:p w14:paraId="5BD858A2">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tc>
      </w:tr>
      <w:tr w14:paraId="7CD6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587A4C1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物业服务</w:t>
            </w:r>
          </w:p>
          <w:p w14:paraId="3A693CE5">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企业名称</w:t>
            </w:r>
          </w:p>
        </w:tc>
        <w:tc>
          <w:tcPr>
            <w:tcW w:w="6218" w:type="dxa"/>
            <w:gridSpan w:val="4"/>
            <w:vAlign w:val="top"/>
          </w:tcPr>
          <w:p w14:paraId="68733DFB">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tc>
      </w:tr>
      <w:tr w14:paraId="18A7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144BB696">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联系地址</w:t>
            </w:r>
          </w:p>
        </w:tc>
        <w:tc>
          <w:tcPr>
            <w:tcW w:w="6218" w:type="dxa"/>
            <w:gridSpan w:val="4"/>
            <w:vAlign w:val="center"/>
          </w:tcPr>
          <w:p w14:paraId="3242B1D2">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r>
      <w:tr w14:paraId="69DD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1F304CE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建成时间</w:t>
            </w:r>
          </w:p>
        </w:tc>
        <w:tc>
          <w:tcPr>
            <w:tcW w:w="1977" w:type="dxa"/>
            <w:gridSpan w:val="2"/>
            <w:vAlign w:val="center"/>
          </w:tcPr>
          <w:p w14:paraId="1DE1AE08">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c>
          <w:tcPr>
            <w:tcW w:w="2186" w:type="dxa"/>
            <w:vAlign w:val="center"/>
          </w:tcPr>
          <w:p w14:paraId="2F68DD50">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建筑面积</w:t>
            </w:r>
          </w:p>
        </w:tc>
        <w:tc>
          <w:tcPr>
            <w:tcW w:w="2055" w:type="dxa"/>
            <w:vAlign w:val="top"/>
          </w:tcPr>
          <w:p w14:paraId="52C1EAAB">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tc>
      </w:tr>
      <w:tr w14:paraId="5369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5EB4377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交付时间</w:t>
            </w:r>
          </w:p>
        </w:tc>
        <w:tc>
          <w:tcPr>
            <w:tcW w:w="1977" w:type="dxa"/>
            <w:gridSpan w:val="2"/>
            <w:vAlign w:val="center"/>
          </w:tcPr>
          <w:p w14:paraId="63628AD0">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c>
          <w:tcPr>
            <w:tcW w:w="2186" w:type="dxa"/>
            <w:vAlign w:val="center"/>
          </w:tcPr>
          <w:p w14:paraId="67861A84">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项目类型</w:t>
            </w:r>
          </w:p>
        </w:tc>
        <w:tc>
          <w:tcPr>
            <w:tcW w:w="2055" w:type="dxa"/>
            <w:vAlign w:val="top"/>
          </w:tcPr>
          <w:p w14:paraId="7010BF19">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tc>
      </w:tr>
      <w:tr w14:paraId="076DB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36F0D43C">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物业服务费</w:t>
            </w:r>
          </w:p>
          <w:p w14:paraId="01B67359">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价格</w:t>
            </w:r>
          </w:p>
        </w:tc>
        <w:tc>
          <w:tcPr>
            <w:tcW w:w="1977" w:type="dxa"/>
            <w:gridSpan w:val="2"/>
            <w:vAlign w:val="center"/>
          </w:tcPr>
          <w:p w14:paraId="49ADFF33">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c>
          <w:tcPr>
            <w:tcW w:w="2186" w:type="dxa"/>
            <w:vAlign w:val="center"/>
          </w:tcPr>
          <w:p w14:paraId="04A139D1">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物业服务费</w:t>
            </w:r>
          </w:p>
          <w:p w14:paraId="733A24C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收缴率</w:t>
            </w:r>
          </w:p>
        </w:tc>
        <w:tc>
          <w:tcPr>
            <w:tcW w:w="2055" w:type="dxa"/>
            <w:vAlign w:val="center"/>
          </w:tcPr>
          <w:p w14:paraId="1BDD99CF">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r>
      <w:tr w14:paraId="4CDC5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2781" w:type="dxa"/>
            <w:vAlign w:val="center"/>
          </w:tcPr>
          <w:p w14:paraId="3D0305A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申报单位</w:t>
            </w:r>
          </w:p>
          <w:p w14:paraId="7655DAD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联系人姓名</w:t>
            </w:r>
          </w:p>
        </w:tc>
        <w:tc>
          <w:tcPr>
            <w:tcW w:w="1977" w:type="dxa"/>
            <w:gridSpan w:val="2"/>
            <w:vAlign w:val="center"/>
          </w:tcPr>
          <w:p w14:paraId="1CC16046">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c>
          <w:tcPr>
            <w:tcW w:w="2186" w:type="dxa"/>
            <w:vAlign w:val="center"/>
          </w:tcPr>
          <w:p w14:paraId="31C39A9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手机</w:t>
            </w:r>
          </w:p>
        </w:tc>
        <w:tc>
          <w:tcPr>
            <w:tcW w:w="2055" w:type="dxa"/>
            <w:vAlign w:val="center"/>
          </w:tcPr>
          <w:p w14:paraId="642D7678">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r>
      <w:tr w14:paraId="169A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2781" w:type="dxa"/>
            <w:vAlign w:val="center"/>
          </w:tcPr>
          <w:p w14:paraId="357B6C52">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推荐单位</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市级协会</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联系人姓名</w:t>
            </w:r>
          </w:p>
        </w:tc>
        <w:tc>
          <w:tcPr>
            <w:tcW w:w="1977" w:type="dxa"/>
            <w:gridSpan w:val="2"/>
            <w:vAlign w:val="center"/>
          </w:tcPr>
          <w:p w14:paraId="493F9A6F">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c>
          <w:tcPr>
            <w:tcW w:w="2186" w:type="dxa"/>
            <w:vAlign w:val="center"/>
          </w:tcPr>
          <w:p w14:paraId="1B9BCB93">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手机</w:t>
            </w:r>
          </w:p>
        </w:tc>
        <w:tc>
          <w:tcPr>
            <w:tcW w:w="2055" w:type="dxa"/>
            <w:vAlign w:val="center"/>
          </w:tcPr>
          <w:p w14:paraId="68A16FD3">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仿宋_GBK" w:hAnsi="方正仿宋_GBK" w:eastAsia="方正仿宋_GBK" w:cs="方正仿宋_GBK"/>
                <w:spacing w:val="0"/>
                <w:w w:val="100"/>
                <w:sz w:val="32"/>
                <w:szCs w:val="32"/>
              </w:rPr>
            </w:pPr>
          </w:p>
        </w:tc>
      </w:tr>
      <w:tr w14:paraId="564B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jc w:val="center"/>
        </w:trPr>
        <w:tc>
          <w:tcPr>
            <w:tcW w:w="8999" w:type="dxa"/>
            <w:gridSpan w:val="5"/>
            <w:vAlign w:val="top"/>
          </w:tcPr>
          <w:p w14:paraId="340A70B5">
            <w:pPr>
              <w:pStyle w:val="6"/>
              <w:keepNext w:val="0"/>
              <w:keepLines w:val="0"/>
              <w:pageBreakBefore w:val="0"/>
              <w:widowControl w:val="0"/>
              <w:kinsoku/>
              <w:wordWrap/>
              <w:overflowPunct/>
              <w:topLinePunct w:val="0"/>
              <w:autoSpaceDE/>
              <w:autoSpaceDN/>
              <w:bidi w:val="0"/>
              <w:adjustRightInd/>
              <w:snapToGrid/>
              <w:spacing w:before="157" w:beforeLines="50" w:line="400" w:lineRule="exact"/>
              <w:ind w:left="105" w:leftChars="50" w:right="0" w:firstLine="0"/>
              <w:jc w:val="both"/>
              <w:textAlignment w:val="auto"/>
              <w:rPr>
                <w:rFonts w:hint="eastAsia" w:ascii="方正仿宋_GBK" w:hAnsi="方正仿宋_GBK" w:eastAsia="方正仿宋_GBK" w:cs="方正仿宋_GBK"/>
                <w:spacing w:val="0"/>
                <w:w w:val="100"/>
                <w:sz w:val="32"/>
                <w:szCs w:val="32"/>
                <w:lang w:eastAsia="zh-CN"/>
              </w:rPr>
            </w:pPr>
            <w:r>
              <w:rPr>
                <w:rFonts w:hint="eastAsia" w:ascii="方正仿宋_GBK" w:hAnsi="方正仿宋_GBK" w:eastAsia="方正仿宋_GBK" w:cs="方正仿宋_GBK"/>
                <w:spacing w:val="0"/>
                <w:w w:val="100"/>
                <w:sz w:val="32"/>
                <w:szCs w:val="32"/>
              </w:rPr>
              <w:t>推荐理由</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项目所获荣誉</w:t>
            </w:r>
            <w:r>
              <w:rPr>
                <w:rFonts w:hint="eastAsia" w:ascii="方正仿宋_GBK" w:hAnsi="方正仿宋_GBK" w:eastAsia="方正仿宋_GBK" w:cs="方正仿宋_GBK"/>
                <w:spacing w:val="0"/>
                <w:w w:val="100"/>
                <w:sz w:val="32"/>
                <w:szCs w:val="32"/>
                <w:lang w:eastAsia="zh-CN"/>
              </w:rPr>
              <w:t>）</w:t>
            </w:r>
          </w:p>
        </w:tc>
      </w:tr>
      <w:tr w14:paraId="3C6D1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7" w:hRule="atLeast"/>
          <w:jc w:val="center"/>
        </w:trPr>
        <w:tc>
          <w:tcPr>
            <w:tcW w:w="4338" w:type="dxa"/>
            <w:gridSpan w:val="2"/>
            <w:vAlign w:val="top"/>
          </w:tcPr>
          <w:p w14:paraId="329D7863">
            <w:pPr>
              <w:pStyle w:val="6"/>
              <w:keepNext w:val="0"/>
              <w:keepLines w:val="0"/>
              <w:pageBreakBefore w:val="0"/>
              <w:widowControl w:val="0"/>
              <w:kinsoku/>
              <w:wordWrap/>
              <w:overflowPunct/>
              <w:topLinePunct w:val="0"/>
              <w:autoSpaceDE/>
              <w:autoSpaceDN/>
              <w:bidi w:val="0"/>
              <w:adjustRightInd/>
              <w:snapToGrid/>
              <w:spacing w:before="157" w:beforeLines="50" w:line="400" w:lineRule="exact"/>
              <w:ind w:left="105" w:leftChars="50" w:right="0" w:firstLine="0"/>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申报单位名称</w:t>
            </w:r>
          </w:p>
          <w:p w14:paraId="4C0F56FA">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79C97EAE">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03AF118A">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52D00C25">
            <w:pPr>
              <w:pStyle w:val="6"/>
              <w:keepNext w:val="0"/>
              <w:keepLines w:val="0"/>
              <w:pageBreakBefore w:val="0"/>
              <w:widowControl w:val="0"/>
              <w:kinsoku/>
              <w:wordWrap w:val="0"/>
              <w:overflowPunct/>
              <w:topLinePunct w:val="0"/>
              <w:autoSpaceDE/>
              <w:autoSpaceDN/>
              <w:bidi w:val="0"/>
              <w:adjustRightInd/>
              <w:snapToGrid/>
              <w:spacing w:line="400" w:lineRule="exact"/>
              <w:ind w:left="0" w:right="0" w:firstLine="0"/>
              <w:jc w:val="right"/>
              <w:textAlignment w:val="auto"/>
              <w:rPr>
                <w:rFonts w:hint="default" w:ascii="方正仿宋_GBK" w:hAnsi="方正仿宋_GBK" w:eastAsia="方正仿宋_GBK" w:cs="方正仿宋_GBK"/>
                <w:spacing w:val="0"/>
                <w:w w:val="100"/>
                <w:sz w:val="32"/>
                <w:szCs w:val="32"/>
                <w:lang w:val="en-US" w:eastAsia="zh-CN"/>
              </w:rPr>
            </w:pP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盖章</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lang w:val="en-US" w:eastAsia="zh-CN"/>
              </w:rPr>
              <w:t xml:space="preserve"> </w:t>
            </w:r>
          </w:p>
          <w:p w14:paraId="58D63426">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right"/>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年</w:t>
            </w:r>
            <w:r>
              <w:rPr>
                <w:rFonts w:hint="eastAsia" w:ascii="方正仿宋_GBK" w:hAnsi="方正仿宋_GBK" w:eastAsia="方正仿宋_GBK" w:cs="方正仿宋_GBK"/>
                <w:spacing w:val="0"/>
                <w:w w:val="100"/>
                <w:sz w:val="32"/>
                <w:szCs w:val="32"/>
                <w:lang w:val="en-US" w:eastAsia="zh-CN"/>
              </w:rPr>
              <w:t xml:space="preserve">  </w:t>
            </w:r>
            <w:r>
              <w:rPr>
                <w:rFonts w:hint="eastAsia" w:ascii="方正仿宋_GBK" w:hAnsi="方正仿宋_GBK" w:eastAsia="方正仿宋_GBK" w:cs="方正仿宋_GBK"/>
                <w:spacing w:val="0"/>
                <w:w w:val="100"/>
                <w:sz w:val="32"/>
                <w:szCs w:val="32"/>
              </w:rPr>
              <w:t>月</w:t>
            </w:r>
            <w:r>
              <w:rPr>
                <w:rFonts w:hint="eastAsia" w:ascii="方正仿宋_GBK" w:hAnsi="方正仿宋_GBK" w:eastAsia="方正仿宋_GBK" w:cs="方正仿宋_GBK"/>
                <w:spacing w:val="0"/>
                <w:w w:val="100"/>
                <w:sz w:val="32"/>
                <w:szCs w:val="32"/>
                <w:lang w:val="en-US" w:eastAsia="zh-CN"/>
              </w:rPr>
              <w:t xml:space="preserve">  </w:t>
            </w:r>
            <w:r>
              <w:rPr>
                <w:rFonts w:hint="eastAsia" w:ascii="方正仿宋_GBK" w:hAnsi="方正仿宋_GBK" w:eastAsia="方正仿宋_GBK" w:cs="方正仿宋_GBK"/>
                <w:spacing w:val="0"/>
                <w:w w:val="100"/>
                <w:sz w:val="32"/>
                <w:szCs w:val="32"/>
              </w:rPr>
              <w:t>日</w:t>
            </w:r>
          </w:p>
        </w:tc>
        <w:tc>
          <w:tcPr>
            <w:tcW w:w="4661" w:type="dxa"/>
            <w:gridSpan w:val="3"/>
            <w:vAlign w:val="top"/>
          </w:tcPr>
          <w:p w14:paraId="65F0DC96">
            <w:pPr>
              <w:pStyle w:val="6"/>
              <w:keepNext w:val="0"/>
              <w:keepLines w:val="0"/>
              <w:pageBreakBefore w:val="0"/>
              <w:widowControl w:val="0"/>
              <w:kinsoku/>
              <w:wordWrap/>
              <w:overflowPunct/>
              <w:topLinePunct w:val="0"/>
              <w:autoSpaceDE/>
              <w:autoSpaceDN/>
              <w:bidi w:val="0"/>
              <w:adjustRightInd/>
              <w:snapToGrid/>
              <w:spacing w:before="157" w:beforeLines="50" w:line="400" w:lineRule="exact"/>
              <w:ind w:left="105" w:leftChars="50" w:right="0" w:firstLine="0"/>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推荐单位</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市级协会</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名称</w:t>
            </w:r>
          </w:p>
          <w:p w14:paraId="565897E3">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2EC97603">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33192DAF">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eastAsia" w:ascii="方正仿宋_GBK" w:hAnsi="方正仿宋_GBK" w:eastAsia="方正仿宋_GBK" w:cs="方正仿宋_GBK"/>
                <w:spacing w:val="0"/>
                <w:w w:val="100"/>
                <w:sz w:val="32"/>
                <w:szCs w:val="32"/>
              </w:rPr>
            </w:pPr>
          </w:p>
          <w:p w14:paraId="6A9FBA33">
            <w:pPr>
              <w:pStyle w:val="6"/>
              <w:keepNext w:val="0"/>
              <w:keepLines w:val="0"/>
              <w:pageBreakBefore w:val="0"/>
              <w:widowControl w:val="0"/>
              <w:kinsoku/>
              <w:wordWrap w:val="0"/>
              <w:overflowPunct/>
              <w:topLinePunct w:val="0"/>
              <w:autoSpaceDE/>
              <w:autoSpaceDN/>
              <w:bidi w:val="0"/>
              <w:adjustRightInd/>
              <w:snapToGrid/>
              <w:spacing w:line="400" w:lineRule="exact"/>
              <w:ind w:left="0" w:right="0" w:firstLine="0"/>
              <w:jc w:val="right"/>
              <w:textAlignment w:val="auto"/>
              <w:rPr>
                <w:rFonts w:hint="default" w:ascii="方正仿宋_GBK" w:hAnsi="方正仿宋_GBK" w:eastAsia="方正仿宋_GBK" w:cs="方正仿宋_GBK"/>
                <w:spacing w:val="0"/>
                <w:w w:val="100"/>
                <w:sz w:val="32"/>
                <w:szCs w:val="32"/>
                <w:lang w:val="en-US" w:eastAsia="zh-CN"/>
              </w:rPr>
            </w:pP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rPr>
              <w:t>盖章</w:t>
            </w:r>
            <w:r>
              <w:rPr>
                <w:rFonts w:hint="eastAsia" w:ascii="方正仿宋_GBK" w:hAnsi="方正仿宋_GBK" w:eastAsia="方正仿宋_GBK" w:cs="方正仿宋_GBK"/>
                <w:spacing w:val="0"/>
                <w:w w:val="100"/>
                <w:sz w:val="32"/>
                <w:szCs w:val="32"/>
                <w:lang w:eastAsia="zh-CN"/>
              </w:rPr>
              <w:t>）</w:t>
            </w:r>
            <w:r>
              <w:rPr>
                <w:rFonts w:hint="eastAsia" w:ascii="方正仿宋_GBK" w:hAnsi="方正仿宋_GBK" w:eastAsia="方正仿宋_GBK" w:cs="方正仿宋_GBK"/>
                <w:spacing w:val="0"/>
                <w:w w:val="100"/>
                <w:sz w:val="32"/>
                <w:szCs w:val="32"/>
                <w:lang w:val="en-US" w:eastAsia="zh-CN"/>
              </w:rPr>
              <w:t xml:space="preserve"> </w:t>
            </w:r>
          </w:p>
          <w:p w14:paraId="5ABACAA8">
            <w:pPr>
              <w:pStyle w:val="6"/>
              <w:keepNext w:val="0"/>
              <w:keepLines w:val="0"/>
              <w:pageBreakBefore w:val="0"/>
              <w:widowControl w:val="0"/>
              <w:kinsoku/>
              <w:wordWrap/>
              <w:overflowPunct/>
              <w:topLinePunct w:val="0"/>
              <w:autoSpaceDE/>
              <w:autoSpaceDN/>
              <w:bidi w:val="0"/>
              <w:adjustRightInd/>
              <w:snapToGrid/>
              <w:spacing w:line="400" w:lineRule="exact"/>
              <w:ind w:left="0" w:right="0" w:firstLine="0"/>
              <w:jc w:val="right"/>
              <w:textAlignment w:val="auto"/>
              <w:rPr>
                <w:rFonts w:hint="eastAsia" w:ascii="方正仿宋_GBK" w:hAnsi="方正仿宋_GBK" w:eastAsia="方正仿宋_GBK" w:cs="方正仿宋_GBK"/>
                <w:spacing w:val="0"/>
                <w:w w:val="100"/>
                <w:sz w:val="32"/>
                <w:szCs w:val="32"/>
              </w:rPr>
            </w:pPr>
            <w:r>
              <w:rPr>
                <w:rFonts w:hint="eastAsia" w:ascii="方正仿宋_GBK" w:hAnsi="方正仿宋_GBK" w:eastAsia="方正仿宋_GBK" w:cs="方正仿宋_GBK"/>
                <w:spacing w:val="0"/>
                <w:w w:val="100"/>
                <w:sz w:val="32"/>
                <w:szCs w:val="32"/>
              </w:rPr>
              <w:t>年</w:t>
            </w:r>
            <w:r>
              <w:rPr>
                <w:rFonts w:hint="eastAsia" w:ascii="方正仿宋_GBK" w:hAnsi="方正仿宋_GBK" w:eastAsia="方正仿宋_GBK" w:cs="方正仿宋_GBK"/>
                <w:spacing w:val="0"/>
                <w:w w:val="100"/>
                <w:sz w:val="32"/>
                <w:szCs w:val="32"/>
                <w:lang w:val="en-US" w:eastAsia="zh-CN"/>
              </w:rPr>
              <w:t xml:space="preserve">  </w:t>
            </w:r>
            <w:r>
              <w:rPr>
                <w:rFonts w:hint="eastAsia" w:ascii="方正仿宋_GBK" w:hAnsi="方正仿宋_GBK" w:eastAsia="方正仿宋_GBK" w:cs="方正仿宋_GBK"/>
                <w:spacing w:val="0"/>
                <w:w w:val="100"/>
                <w:sz w:val="32"/>
                <w:szCs w:val="32"/>
              </w:rPr>
              <w:t>月</w:t>
            </w:r>
            <w:r>
              <w:rPr>
                <w:rFonts w:hint="eastAsia" w:ascii="方正仿宋_GBK" w:hAnsi="方正仿宋_GBK" w:eastAsia="方正仿宋_GBK" w:cs="方正仿宋_GBK"/>
                <w:spacing w:val="0"/>
                <w:w w:val="100"/>
                <w:sz w:val="32"/>
                <w:szCs w:val="32"/>
                <w:lang w:val="en-US" w:eastAsia="zh-CN"/>
              </w:rPr>
              <w:t xml:space="preserve">  </w:t>
            </w:r>
            <w:r>
              <w:rPr>
                <w:rFonts w:hint="eastAsia" w:ascii="方正仿宋_GBK" w:hAnsi="方正仿宋_GBK" w:eastAsia="方正仿宋_GBK" w:cs="方正仿宋_GBK"/>
                <w:spacing w:val="0"/>
                <w:w w:val="100"/>
                <w:sz w:val="32"/>
                <w:szCs w:val="32"/>
              </w:rPr>
              <w:t>日</w:t>
            </w:r>
          </w:p>
        </w:tc>
      </w:tr>
    </w:tbl>
    <w:p w14:paraId="6733FECE">
      <w:pPr>
        <w:keepNext w:val="0"/>
        <w:keepLines w:val="0"/>
        <w:pageBreakBefore w:val="0"/>
        <w:widowControl w:val="0"/>
        <w:kinsoku/>
        <w:wordWrap/>
        <w:overflowPunct/>
        <w:topLinePunct/>
        <w:autoSpaceDE/>
        <w:autoSpaceDN/>
        <w:bidi w:val="0"/>
        <w:adjustRightInd/>
        <w:snapToGrid/>
        <w:spacing w:line="590" w:lineRule="exact"/>
        <w:ind w:left="0" w:right="0" w:firstLine="0"/>
        <w:jc w:val="left"/>
        <w:textAlignment w:val="auto"/>
        <w:rPr>
          <w:rFonts w:hint="eastAsia" w:ascii="方正仿宋_GBK" w:hAnsi="方正仿宋_GBK" w:eastAsia="方正仿宋_GBK" w:cs="方正仿宋_GBK"/>
          <w:spacing w:val="0"/>
          <w:w w:val="100"/>
          <w:sz w:val="32"/>
          <w:szCs w:val="32"/>
          <w:lang w:val="en-US" w:eastAsia="zh-CN"/>
        </w:rPr>
      </w:pPr>
    </w:p>
    <w:sectPr>
      <w:pgSz w:w="11906" w:h="16838"/>
      <w:pgMar w:top="1928"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1" w:fontKey="{C0F86BFD-1549-486F-8204-EE0C13232829}"/>
  </w:font>
  <w:font w:name="方正小标宋_GBK">
    <w:panose1 w:val="03000509000000000000"/>
    <w:charset w:val="86"/>
    <w:family w:val="auto"/>
    <w:pitch w:val="default"/>
    <w:sig w:usb0="00000001" w:usb1="080E0000" w:usb2="00000000" w:usb3="00000000" w:csb0="00040000" w:csb1="00000000"/>
    <w:embedRegular r:id="rId2" w:fontKey="{DBCD35A3-2593-4CF3-9122-C4DD69DE71BE}"/>
  </w:font>
  <w:font w:name="方正黑体_GBK">
    <w:panose1 w:val="03000509000000000000"/>
    <w:charset w:val="86"/>
    <w:family w:val="auto"/>
    <w:pitch w:val="default"/>
    <w:sig w:usb0="00000001" w:usb1="080E0000" w:usb2="00000000" w:usb3="00000000" w:csb0="00040000" w:csb1="00000000"/>
    <w:embedRegular r:id="rId3" w:fontKey="{EA861399-1AED-434B-89F0-5096F1EF9BCF}"/>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05AFD"/>
    <w:rsid w:val="12B24F10"/>
    <w:rsid w:val="2170340D"/>
    <w:rsid w:val="3E94244D"/>
    <w:rsid w:val="638440F6"/>
    <w:rsid w:val="6CA32775"/>
    <w:rsid w:val="74736E5A"/>
    <w:rsid w:val="7902742B"/>
    <w:rsid w:val="7FE700B8"/>
    <w:rsid w:val="F93D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customStyle="1" w:styleId="6">
    <w:name w:val="Table Text"/>
    <w:basedOn w:val="1"/>
    <w:semiHidden/>
    <w:qFormat/>
    <w:uiPriority w:val="0"/>
    <w:rPr>
      <w:rFonts w:ascii="宋体" w:hAnsi="宋体" w:eastAsia="宋体" w:cs="宋体"/>
      <w:sz w:val="18"/>
      <w:szCs w:val="18"/>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页脚1"/>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pos="4153"/>
        <w:tab w:val="right" w:pos="8306"/>
      </w:tabs>
      <w:snapToGrid w:val="0"/>
      <w:spacing w:before="0" w:beforeAutospacing="0" w:after="0" w:afterAutospacing="0" w:line="240" w:lineRule="auto"/>
      <w:ind w:left="0" w:right="0" w:firstLine="0"/>
      <w:jc w:val="left"/>
    </w:pPr>
    <w:rPr>
      <w:rFonts w:hint="default" w:ascii="等线" w:hAnsi="等线" w:eastAsia="等线" w:cs="Times New Roman"/>
      <w:color w:val="000000"/>
      <w:spacing w:val="0"/>
      <w:kern w:val="2"/>
      <w:position w:val="0"/>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2959</Words>
  <Characters>3094</Characters>
  <Lines>0</Lines>
  <Paragraphs>0</Paragraphs>
  <TotalTime>4</TotalTime>
  <ScaleCrop>false</ScaleCrop>
  <LinksUpToDate>false</LinksUpToDate>
  <CharactersWithSpaces>3106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2026-05-23T15:23:00Z</dcterms:created>
  <dc:creator>Administrator</dc:creator>
  <cp:lastModifiedBy>陈会</cp:lastModifiedBy>
  <dcterms:modified xsi:type="dcterms:W3CDTF">2026-05-25T11:48:29Z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eyJoZGlkIjoiN2YzNjBkOTgyNWQ1YTMxYzM3MzMwNWFiODNmOWIzYWMiLCJ1c2VySWQiOiI0MDMwODEyMTcifQ==</vt:lpwstr>
  </property>
  <property fmtid="{D5CDD505-2E9C-101B-9397-08002B2CF9AE}" pid="4" name="ICV">
    <vt:lpwstr>0A3F700F28274B1DBFDBBDE5DA71C8E7_12</vt:lpwstr>
  </property>
</Properties>
</file>